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C6" w:rsidRPr="0017106D" w:rsidRDefault="00480388" w:rsidP="00FB4EC6">
      <w:pPr>
        <w:rPr>
          <w:b/>
          <w:sz w:val="144"/>
          <w:u w:val="single"/>
        </w:rPr>
      </w:pPr>
      <w:bookmarkStart w:id="0" w:name="_GoBack"/>
      <w:bookmarkEnd w:id="0"/>
      <w:r w:rsidRPr="0017106D">
        <w:rPr>
          <w:b/>
          <w:sz w:val="144"/>
          <w:u w:val="single"/>
        </w:rPr>
        <w:t>Card Sort -</w:t>
      </w:r>
      <w:r w:rsidR="00FB4EC6" w:rsidRPr="0017106D">
        <w:rPr>
          <w:b/>
          <w:sz w:val="144"/>
          <w:u w:val="single"/>
        </w:rPr>
        <w:t xml:space="preserve"> What is Science?</w:t>
      </w:r>
    </w:p>
    <w:p w:rsidR="00480388" w:rsidRPr="0017106D" w:rsidRDefault="00480388" w:rsidP="00FB4EC6">
      <w:pPr>
        <w:rPr>
          <w:sz w:val="72"/>
        </w:rPr>
      </w:pPr>
    </w:p>
    <w:p w:rsidR="00FB4EC6" w:rsidRPr="0017106D" w:rsidRDefault="00FB4EC6" w:rsidP="0017106D">
      <w:pPr>
        <w:numPr>
          <w:ilvl w:val="0"/>
          <w:numId w:val="1"/>
        </w:numPr>
        <w:tabs>
          <w:tab w:val="clear" w:pos="720"/>
          <w:tab w:val="num" w:pos="1260"/>
        </w:tabs>
        <w:ind w:left="1350" w:hanging="990"/>
        <w:rPr>
          <w:sz w:val="72"/>
        </w:rPr>
      </w:pPr>
      <w:r w:rsidRPr="0017106D">
        <w:rPr>
          <w:sz w:val="72"/>
        </w:rPr>
        <w:t>Cut the cards apart</w:t>
      </w:r>
    </w:p>
    <w:p w:rsidR="00FB4EC6" w:rsidRPr="0017106D" w:rsidRDefault="00FB4EC6" w:rsidP="0017106D">
      <w:pPr>
        <w:numPr>
          <w:ilvl w:val="0"/>
          <w:numId w:val="1"/>
        </w:numPr>
        <w:tabs>
          <w:tab w:val="clear" w:pos="720"/>
          <w:tab w:val="num" w:pos="1260"/>
        </w:tabs>
        <w:ind w:left="1350" w:hanging="990"/>
        <w:rPr>
          <w:sz w:val="72"/>
        </w:rPr>
      </w:pPr>
      <w:r w:rsidRPr="0017106D">
        <w:rPr>
          <w:sz w:val="72"/>
        </w:rPr>
        <w:t>Place the cards into two piles:  agree and disagree</w:t>
      </w:r>
    </w:p>
    <w:p w:rsidR="00FB4EC6" w:rsidRPr="0017106D" w:rsidRDefault="00FB4EC6" w:rsidP="0017106D">
      <w:pPr>
        <w:numPr>
          <w:ilvl w:val="0"/>
          <w:numId w:val="1"/>
        </w:numPr>
        <w:tabs>
          <w:tab w:val="clear" w:pos="720"/>
          <w:tab w:val="num" w:pos="1260"/>
        </w:tabs>
        <w:ind w:left="1350" w:hanging="990"/>
        <w:rPr>
          <w:sz w:val="72"/>
        </w:rPr>
      </w:pPr>
      <w:r w:rsidRPr="0017106D">
        <w:rPr>
          <w:sz w:val="72"/>
        </w:rPr>
        <w:t>Identify the cards in your agree pile by card number</w:t>
      </w:r>
      <w:r w:rsidR="0017106D">
        <w:rPr>
          <w:sz w:val="72"/>
        </w:rPr>
        <w:t xml:space="preserve"> on a sheet of paper</w:t>
      </w:r>
      <w:r w:rsidRPr="0017106D">
        <w:rPr>
          <w:sz w:val="72"/>
        </w:rPr>
        <w:t>, then do the same for the cards in your disagree pile.</w:t>
      </w:r>
    </w:p>
    <w:p w:rsidR="00FB4EC6" w:rsidRPr="0017106D" w:rsidRDefault="00FB4EC6" w:rsidP="0017106D">
      <w:pPr>
        <w:numPr>
          <w:ilvl w:val="0"/>
          <w:numId w:val="1"/>
        </w:numPr>
        <w:tabs>
          <w:tab w:val="clear" w:pos="720"/>
          <w:tab w:val="num" w:pos="1260"/>
        </w:tabs>
        <w:ind w:left="1350" w:hanging="990"/>
        <w:rPr>
          <w:sz w:val="72"/>
        </w:rPr>
      </w:pPr>
      <w:r w:rsidRPr="0017106D">
        <w:rPr>
          <w:sz w:val="72"/>
        </w:rPr>
        <w:t xml:space="preserve">Compare your cards with </w:t>
      </w:r>
      <w:r w:rsidR="0017106D">
        <w:rPr>
          <w:sz w:val="72"/>
        </w:rPr>
        <w:t>your shoulder partner</w:t>
      </w:r>
      <w:r w:rsidRPr="0017106D">
        <w:rPr>
          <w:sz w:val="72"/>
        </w:rPr>
        <w:t xml:space="preserve"> and discuss the choices you made.</w:t>
      </w:r>
      <w:r w:rsidR="00480388" w:rsidRPr="0017106D">
        <w:rPr>
          <w:sz w:val="72"/>
        </w:rPr>
        <w:t xml:space="preserve"> Then compare your sort to the answers on your Science Knowledge Survey</w:t>
      </w:r>
      <w:r w:rsidR="0017106D">
        <w:rPr>
          <w:sz w:val="72"/>
        </w:rPr>
        <w:t xml:space="preserve"> (green sheet in your science notebook)</w:t>
      </w:r>
      <w:r w:rsidR="00480388" w:rsidRPr="0017106D">
        <w:rPr>
          <w:sz w:val="72"/>
        </w:rPr>
        <w:t>.</w:t>
      </w:r>
      <w:r w:rsidR="0017106D">
        <w:rPr>
          <w:sz w:val="72"/>
        </w:rPr>
        <w:t xml:space="preserve">  You can change your </w:t>
      </w:r>
      <w:r w:rsidR="00E22F2E">
        <w:rPr>
          <w:sz w:val="72"/>
        </w:rPr>
        <w:t xml:space="preserve">sort or the </w:t>
      </w:r>
      <w:r w:rsidR="0017106D">
        <w:rPr>
          <w:sz w:val="72"/>
        </w:rPr>
        <w:t>answers on the Survey if needed after your discussion with your shoulder partner.</w:t>
      </w:r>
    </w:p>
    <w:p w:rsidR="00FB4EC6" w:rsidRDefault="00E22F2E" w:rsidP="0017106D">
      <w:pPr>
        <w:numPr>
          <w:ilvl w:val="0"/>
          <w:numId w:val="1"/>
        </w:numPr>
        <w:tabs>
          <w:tab w:val="clear" w:pos="720"/>
          <w:tab w:val="num" w:pos="1260"/>
        </w:tabs>
        <w:ind w:left="1350" w:hanging="990"/>
        <w:rPr>
          <w:sz w:val="72"/>
        </w:rPr>
      </w:pPr>
      <w:r>
        <w:rPr>
          <w:sz w:val="72"/>
        </w:rPr>
        <w:t>Compare your “disagree” pile with the “Science is NOT a process that…” notes that will be on the board at the end of the period.</w:t>
      </w:r>
    </w:p>
    <w:p w:rsidR="00E22F2E" w:rsidRDefault="00E22F2E" w:rsidP="0017106D">
      <w:pPr>
        <w:numPr>
          <w:ilvl w:val="0"/>
          <w:numId w:val="1"/>
        </w:numPr>
        <w:tabs>
          <w:tab w:val="clear" w:pos="720"/>
          <w:tab w:val="num" w:pos="1260"/>
        </w:tabs>
        <w:ind w:left="1350" w:hanging="990"/>
        <w:rPr>
          <w:sz w:val="72"/>
        </w:rPr>
      </w:pPr>
      <w:r>
        <w:rPr>
          <w:sz w:val="72"/>
        </w:rPr>
        <w:t>Glue all the “agree” cards on the colored paper!</w:t>
      </w:r>
    </w:p>
    <w:p w:rsidR="0017106D" w:rsidRDefault="0017106D" w:rsidP="0017106D">
      <w:pPr>
        <w:rPr>
          <w:sz w:val="72"/>
        </w:rPr>
      </w:pPr>
    </w:p>
    <w:p w:rsidR="0017106D" w:rsidRDefault="0017106D" w:rsidP="0017106D">
      <w:pPr>
        <w:rPr>
          <w:sz w:val="72"/>
        </w:rPr>
      </w:pPr>
    </w:p>
    <w:p w:rsidR="0017106D" w:rsidRDefault="0017106D" w:rsidP="0017106D">
      <w:pPr>
        <w:rPr>
          <w:sz w:val="72"/>
        </w:rPr>
      </w:pPr>
    </w:p>
    <w:p w:rsidR="0017106D" w:rsidRDefault="0017106D" w:rsidP="0017106D">
      <w:pPr>
        <w:rPr>
          <w:sz w:val="72"/>
        </w:rPr>
      </w:pPr>
    </w:p>
    <w:p w:rsidR="0017106D" w:rsidRDefault="0017106D" w:rsidP="0017106D">
      <w:pPr>
        <w:rPr>
          <w:sz w:val="72"/>
        </w:rPr>
      </w:pPr>
    </w:p>
    <w:p w:rsidR="0017106D" w:rsidRPr="0017106D" w:rsidRDefault="0017106D" w:rsidP="0017106D">
      <w:pPr>
        <w:rPr>
          <w:sz w:val="72"/>
        </w:rPr>
      </w:pPr>
    </w:p>
    <w:p w:rsidR="00FB4EC6" w:rsidRPr="00FB4EC6" w:rsidRDefault="00FB4EC6" w:rsidP="00FB4EC6">
      <w:pPr>
        <w:ind w:left="720"/>
      </w:pPr>
    </w:p>
    <w:tbl>
      <w:tblPr>
        <w:tblW w:w="883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8"/>
        <w:gridCol w:w="2940"/>
        <w:gridCol w:w="2947"/>
      </w:tblGrid>
      <w:tr w:rsidR="00FB4EC6" w:rsidRPr="00FB4EC6" w:rsidTr="00FB4EC6">
        <w:trPr>
          <w:trHeight w:val="870"/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1.  Science gets closer and closer to the truth.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8.  Scientific observations of the same object or process leads to identical interpretations.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15.  Science and its methods provide absolute proof.</w:t>
            </w:r>
          </w:p>
        </w:tc>
      </w:tr>
      <w:tr w:rsidR="00FB4EC6" w:rsidRPr="00FB4EC6" w:rsidTr="00FB4EC6">
        <w:trPr>
          <w:trHeight w:val="1230"/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2.  Science and its methods can answer all questions.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9.  Facts do not speak for themselves, they must be interpreted by theory.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16.  Scientific concepts are discovered. </w:t>
            </w:r>
          </w:p>
        </w:tc>
      </w:tr>
      <w:tr w:rsidR="00FB4EC6" w:rsidRPr="00FB4EC6" w:rsidTr="00FB4EC6">
        <w:trPr>
          <w:trHeight w:val="1230"/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3.  A scientist should not allow preconceived theoretical ideas to guide observation and experimentation.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10.  Experiments are the principle route to scientific knowledge.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17.  Scientists are particularly objective.</w:t>
            </w:r>
          </w:p>
        </w:tc>
      </w:tr>
      <w:tr w:rsidR="00FB4EC6" w:rsidRPr="00FB4EC6" w:rsidTr="00FB4EC6">
        <w:trPr>
          <w:trHeight w:val="1230"/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4.  Careful observation gives us the truth about the world around us.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11.  Science is one of several ways of knowing.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18.  Historically, Science has been dominated by white Europeans and North American males.</w:t>
            </w:r>
          </w:p>
        </w:tc>
      </w:tr>
      <w:tr w:rsidR="00FB4EC6" w:rsidRPr="00FB4EC6" w:rsidTr="00FB4EC6">
        <w:trPr>
          <w:trHeight w:val="1230"/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5.  Evidence accumulated carefully will result in knowledge.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12.  All work in science is reviewed to keep the process honest.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19.  Theories change when new conceptualizations account for anomalous data.  </w:t>
            </w:r>
          </w:p>
        </w:tc>
      </w:tr>
      <w:tr w:rsidR="00FB4EC6" w:rsidRPr="00FB4EC6" w:rsidTr="00FB4EC6">
        <w:trPr>
          <w:trHeight w:val="1245"/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6.  Hypothesis become theories, which become laws.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13.  Theories serve to give direction to observations -- they tell one where to look.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20.  Science deals with testable questions.</w:t>
            </w:r>
          </w:p>
        </w:tc>
      </w:tr>
      <w:tr w:rsidR="00FB4EC6" w:rsidRPr="00FB4EC6" w:rsidTr="00FB4EC6">
        <w:trPr>
          <w:trHeight w:val="1245"/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7.  A general and universal scientific method is used by all scientists.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14.  Scientific concepts are invented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EC6" w:rsidRPr="00FB4EC6" w:rsidRDefault="00FB4EC6" w:rsidP="00FB4EC6">
            <w:r w:rsidRPr="00FB4EC6">
              <w:t>21.  What scientists choose to study reflect the social values and views of the time.</w:t>
            </w:r>
          </w:p>
        </w:tc>
      </w:tr>
    </w:tbl>
    <w:p w:rsidR="00D24615" w:rsidRDefault="00D24615"/>
    <w:sectPr w:rsidR="00D24615" w:rsidSect="00FB4EC6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73D"/>
    <w:multiLevelType w:val="multilevel"/>
    <w:tmpl w:val="C23C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C6"/>
    <w:rsid w:val="0017106D"/>
    <w:rsid w:val="004304FF"/>
    <w:rsid w:val="00480388"/>
    <w:rsid w:val="00D24615"/>
    <w:rsid w:val="00E22F2E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Crowder, Kari</dc:creator>
  <cp:lastModifiedBy>Murphy, Ashley</cp:lastModifiedBy>
  <cp:revision>2</cp:revision>
  <dcterms:created xsi:type="dcterms:W3CDTF">2014-09-11T21:33:00Z</dcterms:created>
  <dcterms:modified xsi:type="dcterms:W3CDTF">2014-09-11T21:33:00Z</dcterms:modified>
</cp:coreProperties>
</file>